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40E25093" w:rsidR="000312EE" w:rsidRPr="000C3278" w:rsidRDefault="00A46C73" w:rsidP="00D518B7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PRODUCTIEMEDEWERKER 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2AB3BAD1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0930C6" w14:textId="0B6D6952" w:rsidR="00A46C73" w:rsidRPr="00C8611E" w:rsidRDefault="0068273E" w:rsidP="00A46C7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De productiemedewerker I</w:t>
            </w:r>
            <w:r w:rsidR="00A46C73" w:rsidRPr="00C8611E">
              <w:rPr>
                <w:color w:val="auto"/>
                <w:sz w:val="16"/>
                <w:lang w:bidi="x-none"/>
              </w:rPr>
              <w:t xml:space="preserve"> komt vooral voor in het industriële segment, waar </w:t>
            </w:r>
            <w:r w:rsidR="00A540A3">
              <w:rPr>
                <w:color w:val="auto"/>
                <w:sz w:val="16"/>
                <w:lang w:bidi="x-none"/>
              </w:rPr>
              <w:t>vlees</w:t>
            </w:r>
            <w:r w:rsidR="00A46C73" w:rsidRPr="00C8611E">
              <w:rPr>
                <w:color w:val="auto"/>
                <w:sz w:val="16"/>
                <w:lang w:bidi="x-none"/>
              </w:rPr>
              <w:t xml:space="preserve"> binnen een (semi-)ge</w:t>
            </w:r>
            <w:r w:rsidR="00A540A3">
              <w:rPr>
                <w:color w:val="auto"/>
                <w:sz w:val="16"/>
                <w:lang w:bidi="x-none"/>
              </w:rPr>
              <w:t>automatiseerd proces wordt verwerkt</w:t>
            </w:r>
            <w:r w:rsidR="00A46C73" w:rsidRPr="00C8611E">
              <w:rPr>
                <w:color w:val="auto"/>
                <w:sz w:val="16"/>
                <w:lang w:bidi="x-none"/>
              </w:rPr>
              <w:t xml:space="preserve"> en verpakt. De aard van het product </w:t>
            </w:r>
            <w:r w:rsidR="00884CFB">
              <w:rPr>
                <w:color w:val="auto"/>
                <w:sz w:val="16"/>
                <w:lang w:bidi="x-none"/>
              </w:rPr>
              <w:t xml:space="preserve">en </w:t>
            </w:r>
            <w:r w:rsidR="00A46C73" w:rsidRPr="00C8611E">
              <w:rPr>
                <w:color w:val="auto"/>
                <w:sz w:val="16"/>
                <w:lang w:bidi="x-none"/>
              </w:rPr>
              <w:t>de mate van automatisering van het proces vra</w:t>
            </w:r>
            <w:r w:rsidR="00884CFB">
              <w:rPr>
                <w:color w:val="auto"/>
                <w:sz w:val="16"/>
                <w:lang w:bidi="x-none"/>
              </w:rPr>
              <w:t>gen</w:t>
            </w:r>
            <w:r w:rsidR="00A46C73" w:rsidRPr="00C8611E">
              <w:rPr>
                <w:color w:val="auto"/>
                <w:sz w:val="16"/>
                <w:lang w:bidi="x-none"/>
              </w:rPr>
              <w:t xml:space="preserve"> om zowel handmatige, machinale als volautomatische productie- en verpakkingstechnieken. De </w:t>
            </w:r>
            <w:r w:rsidR="004A722C">
              <w:rPr>
                <w:color w:val="auto"/>
                <w:sz w:val="16"/>
                <w:lang w:bidi="x-none"/>
              </w:rPr>
              <w:t>productiemedewerker I</w:t>
            </w:r>
            <w:r w:rsidR="00A46C73" w:rsidRPr="00C8611E">
              <w:rPr>
                <w:color w:val="auto"/>
                <w:sz w:val="16"/>
                <w:lang w:bidi="x-none"/>
              </w:rPr>
              <w:t xml:space="preserve"> </w:t>
            </w:r>
            <w:r w:rsidR="00A540A3">
              <w:rPr>
                <w:color w:val="auto"/>
                <w:sz w:val="16"/>
                <w:lang w:bidi="x-none"/>
              </w:rPr>
              <w:t>wordt ingezet op</w:t>
            </w:r>
            <w:r w:rsidR="0043659E">
              <w:rPr>
                <w:color w:val="auto"/>
                <w:sz w:val="16"/>
                <w:lang w:bidi="x-none"/>
              </w:rPr>
              <w:t xml:space="preserve"> één soort</w:t>
            </w:r>
            <w:r w:rsidR="00A540A3">
              <w:rPr>
                <w:color w:val="auto"/>
                <w:sz w:val="16"/>
                <w:lang w:bidi="x-none"/>
              </w:rPr>
              <w:t xml:space="preserve"> </w:t>
            </w:r>
            <w:r w:rsidR="00A46C73" w:rsidRPr="00C8611E">
              <w:rPr>
                <w:color w:val="auto"/>
                <w:sz w:val="16"/>
                <w:lang w:bidi="x-none"/>
              </w:rPr>
              <w:t xml:space="preserve">handmatige </w:t>
            </w:r>
            <w:r w:rsidR="007F4F4C">
              <w:rPr>
                <w:color w:val="auto"/>
                <w:sz w:val="16"/>
                <w:lang w:bidi="x-none"/>
              </w:rPr>
              <w:t xml:space="preserve">werkzaamheden (productie </w:t>
            </w:r>
            <w:r w:rsidR="007C21CD">
              <w:rPr>
                <w:color w:val="auto"/>
                <w:sz w:val="16"/>
                <w:lang w:bidi="x-none"/>
              </w:rPr>
              <w:t>of inpak</w:t>
            </w:r>
            <w:r w:rsidR="007F4F4C">
              <w:rPr>
                <w:color w:val="auto"/>
                <w:sz w:val="16"/>
                <w:lang w:bidi="x-none"/>
              </w:rPr>
              <w:t xml:space="preserve"> of controle</w:t>
            </w:r>
            <w:r w:rsidR="007C21CD">
              <w:rPr>
                <w:color w:val="auto"/>
                <w:sz w:val="16"/>
                <w:lang w:bidi="x-none"/>
              </w:rPr>
              <w:t xml:space="preserve">), </w:t>
            </w:r>
            <w:r w:rsidR="00A540A3">
              <w:rPr>
                <w:color w:val="auto"/>
                <w:sz w:val="16"/>
                <w:lang w:bidi="x-none"/>
              </w:rPr>
              <w:t xml:space="preserve">waarbij sprake is van een zekere </w:t>
            </w:r>
            <w:r w:rsidR="004A722C">
              <w:rPr>
                <w:color w:val="auto"/>
                <w:sz w:val="16"/>
                <w:lang w:bidi="x-none"/>
              </w:rPr>
              <w:t xml:space="preserve">eentonigheid </w:t>
            </w:r>
            <w:r w:rsidR="00A540A3">
              <w:rPr>
                <w:color w:val="auto"/>
                <w:sz w:val="16"/>
                <w:lang w:bidi="x-none"/>
              </w:rPr>
              <w:t>in het werk, d</w:t>
            </w:r>
            <w:r w:rsidR="004A722C">
              <w:rPr>
                <w:color w:val="auto"/>
                <w:sz w:val="16"/>
                <w:lang w:bidi="x-none"/>
              </w:rPr>
              <w:t>at</w:t>
            </w:r>
            <w:r w:rsidR="00A540A3">
              <w:rPr>
                <w:color w:val="auto"/>
                <w:sz w:val="16"/>
                <w:lang w:bidi="x-none"/>
              </w:rPr>
              <w:t xml:space="preserve"> na eenduidige aanwijzingen </w:t>
            </w:r>
            <w:r w:rsidR="000871F1">
              <w:rPr>
                <w:color w:val="auto"/>
                <w:sz w:val="16"/>
                <w:lang w:bidi="x-none"/>
              </w:rPr>
              <w:t xml:space="preserve">direct </w:t>
            </w:r>
            <w:r w:rsidR="00A540A3">
              <w:rPr>
                <w:color w:val="auto"/>
                <w:sz w:val="16"/>
                <w:lang w:bidi="x-none"/>
              </w:rPr>
              <w:t>verricht k</w:t>
            </w:r>
            <w:r w:rsidR="004A722C">
              <w:rPr>
                <w:color w:val="auto"/>
                <w:sz w:val="16"/>
                <w:lang w:bidi="x-none"/>
              </w:rPr>
              <w:t>an</w:t>
            </w:r>
            <w:r w:rsidR="00A540A3">
              <w:rPr>
                <w:color w:val="auto"/>
                <w:sz w:val="16"/>
                <w:lang w:bidi="x-none"/>
              </w:rPr>
              <w:t xml:space="preserve"> worden</w:t>
            </w:r>
            <w:r w:rsidR="007C21CD">
              <w:rPr>
                <w:color w:val="auto"/>
                <w:sz w:val="16"/>
                <w:lang w:bidi="x-none"/>
              </w:rPr>
              <w:t xml:space="preserve">. </w:t>
            </w:r>
            <w:r w:rsidR="000871F1">
              <w:rPr>
                <w:color w:val="auto"/>
                <w:sz w:val="16"/>
                <w:lang w:bidi="x-none"/>
              </w:rPr>
              <w:t>De werkzaamheden moeten met een bepaalde snelheid worden uitgevoerd.</w:t>
            </w:r>
          </w:p>
          <w:p w14:paraId="2BA107D4" w14:textId="77777777" w:rsidR="00222C6B" w:rsidRDefault="00222C6B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5C7BDD6A" w14:textId="77777777" w:rsidR="0043659E" w:rsidRDefault="0043659E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Afhankelijk van de werkplek en de uit te voeren werkzaamheden is resultaatgebied 1 (productie), 2 (verpakking) of 3 (controle en opvolging) van toepassing.</w:t>
            </w:r>
          </w:p>
          <w:p w14:paraId="16EA044D" w14:textId="77777777" w:rsidR="0043659E" w:rsidRDefault="0043659E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3A831E6C" w:rsidR="00A46C73" w:rsidRPr="00CA7AD0" w:rsidRDefault="00A46C73" w:rsidP="000871F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productiemedewerker </w:t>
            </w:r>
            <w:r w:rsidRPr="00B12AD9">
              <w:rPr>
                <w:color w:val="auto"/>
                <w:sz w:val="16"/>
                <w:lang w:bidi="x-none"/>
              </w:rPr>
              <w:t xml:space="preserve">I en II worden aanvullend </w:t>
            </w:r>
            <w:r w:rsidR="000871F1">
              <w:rPr>
                <w:color w:val="auto"/>
                <w:sz w:val="16"/>
                <w:lang w:bidi="x-none"/>
              </w:rPr>
              <w:t>samengevat</w:t>
            </w:r>
            <w:r w:rsidR="004A722C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7C21CD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51E60F89" w:rsidR="007C21CD" w:rsidRPr="00CA7AD0" w:rsidRDefault="007C21CD" w:rsidP="00756A2B">
            <w:pPr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1.</w:t>
            </w:r>
            <w:r w:rsidRPr="00C8611E">
              <w:rPr>
                <w:color w:val="auto"/>
                <w:sz w:val="16"/>
              </w:rPr>
              <w:tab/>
              <w:t>Productie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0494C0" w14:textId="59BAEC00" w:rsidR="007C21CD" w:rsidRPr="00C8611E" w:rsidRDefault="007C21CD" w:rsidP="0043659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uitvoeren van handmatige eenduidige productiewerk</w:t>
            </w:r>
            <w:r w:rsidRPr="00C8611E">
              <w:rPr>
                <w:color w:val="auto"/>
                <w:sz w:val="16"/>
              </w:rPr>
              <w:softHyphen/>
              <w:t>zaamheden</w:t>
            </w:r>
            <w:r w:rsidR="0043659E">
              <w:rPr>
                <w:color w:val="auto"/>
                <w:sz w:val="16"/>
              </w:rPr>
              <w:t xml:space="preserve"> (bijvoorbeeld handmatig rijgen van saté, omdraaien van producten op lopende band)</w:t>
            </w:r>
            <w:r w:rsidR="007F4F4C">
              <w:rPr>
                <w:color w:val="auto"/>
                <w:sz w:val="16"/>
              </w:rPr>
              <w:t>;</w:t>
            </w:r>
          </w:p>
          <w:p w14:paraId="6F37A8AB" w14:textId="6A48D7FF" w:rsidR="007C21CD" w:rsidRPr="00CA7AD0" w:rsidRDefault="007C21CD" w:rsidP="004A72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afvoeren van halffabricaat of product</w:t>
            </w:r>
            <w:r w:rsidR="004A722C">
              <w:rPr>
                <w:color w:val="auto"/>
                <w:sz w:val="16"/>
              </w:rPr>
              <w:t xml:space="preserve"> dat klaar is</w:t>
            </w:r>
            <w:r w:rsidRPr="00C8611E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F74FBC" w14:textId="41DCFD14" w:rsidR="007C21CD" w:rsidRPr="00C8611E" w:rsidRDefault="007F4F4C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A722C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productienorm</w:t>
            </w:r>
            <w:r w:rsidR="000871F1">
              <w:rPr>
                <w:color w:val="auto"/>
                <w:sz w:val="16"/>
              </w:rPr>
              <w:t>/machinetempo</w:t>
            </w:r>
            <w:r w:rsidR="007C21CD" w:rsidRPr="00C8611E">
              <w:rPr>
                <w:color w:val="auto"/>
                <w:sz w:val="16"/>
              </w:rPr>
              <w:t>;</w:t>
            </w:r>
          </w:p>
          <w:p w14:paraId="15BAD370" w14:textId="365EDD51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4A722C">
              <w:rPr>
                <w:color w:val="auto"/>
                <w:sz w:val="16"/>
              </w:rPr>
              <w:t>volgens</w:t>
            </w:r>
            <w:r w:rsidRPr="00C8611E">
              <w:rPr>
                <w:color w:val="auto"/>
                <w:sz w:val="16"/>
              </w:rPr>
              <w:t xml:space="preserve"> kwaliteitsnorm/recept;</w:t>
            </w:r>
          </w:p>
          <w:p w14:paraId="74B09480" w14:textId="07933B84" w:rsidR="007C21CD" w:rsidRPr="00CA7AD0" w:rsidRDefault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tijdige beschikbaarheid middelen/ materialen.</w:t>
            </w:r>
          </w:p>
        </w:tc>
      </w:tr>
      <w:tr w:rsidR="007C21CD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4BAD43D9" w:rsidR="007C21CD" w:rsidRPr="00CA7AD0" w:rsidRDefault="007C21CD" w:rsidP="00756A2B">
            <w:pPr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2.</w:t>
            </w:r>
            <w:r w:rsidRPr="00C8611E">
              <w:rPr>
                <w:color w:val="auto"/>
                <w:sz w:val="16"/>
              </w:rPr>
              <w:tab/>
              <w:t>Verpakking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A9D3CB" w14:textId="1FFE9FE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aanvullen van verpakkingsmaterialen;</w:t>
            </w:r>
          </w:p>
          <w:p w14:paraId="182ECA92" w14:textId="06491273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handmatig inpakken van product en sluiten van verpakking;</w:t>
            </w:r>
          </w:p>
          <w:p w14:paraId="561E02E0" w14:textId="36786005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7F4F4C">
              <w:rPr>
                <w:color w:val="auto"/>
                <w:sz w:val="16"/>
              </w:rPr>
              <w:t xml:space="preserve">handmatig </w:t>
            </w:r>
            <w:r w:rsidRPr="00C8611E">
              <w:rPr>
                <w:color w:val="auto"/>
                <w:sz w:val="16"/>
              </w:rPr>
              <w:t xml:space="preserve">verpakken van product in </w:t>
            </w:r>
            <w:proofErr w:type="spellStart"/>
            <w:r w:rsidRPr="00C8611E">
              <w:rPr>
                <w:color w:val="auto"/>
                <w:sz w:val="16"/>
              </w:rPr>
              <w:t>trays</w:t>
            </w:r>
            <w:proofErr w:type="spellEnd"/>
            <w:r w:rsidRPr="00C8611E">
              <w:rPr>
                <w:color w:val="auto"/>
                <w:sz w:val="16"/>
              </w:rPr>
              <w:t>/colli;</w:t>
            </w:r>
          </w:p>
          <w:p w14:paraId="4C249E97" w14:textId="58614249" w:rsidR="007C21CD" w:rsidRPr="00CA7AD0" w:rsidRDefault="007C21C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(om)stapelen van product/</w:t>
            </w:r>
            <w:proofErr w:type="spellStart"/>
            <w:r w:rsidRPr="00C8611E">
              <w:rPr>
                <w:color w:val="auto"/>
                <w:sz w:val="16"/>
              </w:rPr>
              <w:t>overdozen</w:t>
            </w:r>
            <w:proofErr w:type="spellEnd"/>
            <w:r w:rsidRPr="00C8611E">
              <w:rPr>
                <w:color w:val="auto"/>
                <w:sz w:val="16"/>
              </w:rPr>
              <w:t xml:space="preserve"> op pallets.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38CE7A" w14:textId="705D4643" w:rsidR="007C21CD" w:rsidRPr="00C8611E" w:rsidRDefault="007F4F4C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A722C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productienorm;</w:t>
            </w:r>
          </w:p>
          <w:p w14:paraId="6C55DDA2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tijdige beschikbaarheid middelen/ materialen.</w:t>
            </w:r>
          </w:p>
          <w:p w14:paraId="71B1BA1F" w14:textId="055498A5" w:rsidR="007C21CD" w:rsidRPr="00CA7AD0" w:rsidRDefault="007C21C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C21CD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C33CC5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3.</w:t>
            </w:r>
            <w:r w:rsidRPr="00C8611E">
              <w:rPr>
                <w:color w:val="auto"/>
                <w:sz w:val="16"/>
              </w:rPr>
              <w:tab/>
              <w:t>Controle en opvolging</w:t>
            </w:r>
          </w:p>
          <w:p w14:paraId="3E81DB3A" w14:textId="35247C59" w:rsidR="007C21CD" w:rsidRPr="00550A50" w:rsidRDefault="007C21CD" w:rsidP="00756A2B">
            <w:pPr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FF34A0" w14:textId="2CACEC6A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uitvoeren van eenduidige fysieke en visuele controles (</w:t>
            </w:r>
            <w:r w:rsidR="001E65B7">
              <w:rPr>
                <w:color w:val="auto"/>
                <w:sz w:val="16"/>
              </w:rPr>
              <w:t>onder meer</w:t>
            </w:r>
            <w:r w:rsidRPr="00C8611E">
              <w:rPr>
                <w:color w:val="auto"/>
                <w:sz w:val="16"/>
              </w:rPr>
              <w:t xml:space="preserve"> vacuümpakken op eventuele lekken, ontbreken codes, aantallen, etc.) en </w:t>
            </w:r>
            <w:r w:rsidR="004A722C">
              <w:rPr>
                <w:color w:val="auto"/>
                <w:sz w:val="16"/>
              </w:rPr>
              <w:t>opmerken</w:t>
            </w:r>
            <w:r w:rsidR="004A722C" w:rsidRPr="00C8611E">
              <w:rPr>
                <w:color w:val="auto"/>
                <w:sz w:val="16"/>
              </w:rPr>
              <w:t xml:space="preserve"> </w:t>
            </w:r>
            <w:r w:rsidRPr="00C8611E">
              <w:rPr>
                <w:color w:val="auto"/>
                <w:sz w:val="16"/>
              </w:rPr>
              <w:t>van onregelmatig</w:t>
            </w:r>
            <w:r w:rsidRPr="00C8611E">
              <w:rPr>
                <w:color w:val="auto"/>
                <w:sz w:val="16"/>
              </w:rPr>
              <w:softHyphen/>
              <w:t>heden;</w:t>
            </w:r>
          </w:p>
          <w:p w14:paraId="16C40E60" w14:textId="7092968B" w:rsidR="007C21CD" w:rsidRPr="00CA7AD0" w:rsidRDefault="007C21C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verwerken van afgekeurd product door het uitsorteren (scheiden verpakking/product) en ompakken van product.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A64A15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aantal geconstateerde onregel</w:t>
            </w:r>
            <w:r w:rsidRPr="00C8611E">
              <w:rPr>
                <w:color w:val="auto"/>
                <w:sz w:val="16"/>
              </w:rPr>
              <w:softHyphen/>
              <w:t>matigheden na controle;</w:t>
            </w:r>
          </w:p>
          <w:p w14:paraId="0074DD93" w14:textId="2C9BDF21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 xml:space="preserve">tijdig en juist </w:t>
            </w:r>
            <w:r w:rsidR="005138B2">
              <w:rPr>
                <w:color w:val="auto"/>
                <w:sz w:val="16"/>
              </w:rPr>
              <w:t>op</w:t>
            </w:r>
            <w:r w:rsidR="00751D86">
              <w:rPr>
                <w:color w:val="auto"/>
                <w:sz w:val="16"/>
              </w:rPr>
              <w:t>ge</w:t>
            </w:r>
            <w:r w:rsidR="005138B2">
              <w:rPr>
                <w:color w:val="auto"/>
                <w:sz w:val="16"/>
              </w:rPr>
              <w:t>merk</w:t>
            </w:r>
            <w:r w:rsidR="00751D86">
              <w:rPr>
                <w:color w:val="auto"/>
                <w:sz w:val="16"/>
              </w:rPr>
              <w:t>t</w:t>
            </w:r>
            <w:r w:rsidRPr="00C8611E">
              <w:rPr>
                <w:color w:val="auto"/>
                <w:sz w:val="16"/>
              </w:rPr>
              <w:t>.</w:t>
            </w:r>
          </w:p>
          <w:p w14:paraId="7A68253B" w14:textId="77777777" w:rsidR="007C21CD" w:rsidRPr="00CA7AD0" w:rsidRDefault="007C21C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C21CD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2649A9C8" w:rsidR="007C21CD" w:rsidRPr="00550A50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4.</w:t>
            </w:r>
            <w:r w:rsidRPr="00C8611E">
              <w:rPr>
                <w:color w:val="auto"/>
                <w:sz w:val="16"/>
              </w:rPr>
              <w:tab/>
              <w:t>Schoonmaak en onderhoud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0323E6" w14:textId="7020925D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4A722C">
              <w:rPr>
                <w:color w:val="auto"/>
                <w:sz w:val="16"/>
              </w:rPr>
              <w:t>opmerken</w:t>
            </w:r>
            <w:r w:rsidR="004A722C" w:rsidRPr="00C8611E">
              <w:rPr>
                <w:color w:val="auto"/>
                <w:sz w:val="16"/>
              </w:rPr>
              <w:t xml:space="preserve"> </w:t>
            </w:r>
            <w:r w:rsidRPr="00C8611E">
              <w:rPr>
                <w:color w:val="auto"/>
                <w:sz w:val="16"/>
              </w:rPr>
              <w:t>en melden van technische problemen;</w:t>
            </w:r>
          </w:p>
          <w:p w14:paraId="5A8526A0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schoonhouden van de werkplek en –omgeving;</w:t>
            </w:r>
          </w:p>
          <w:p w14:paraId="4127B84B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verwijderen van product-, olie- en vetresten;</w:t>
            </w:r>
          </w:p>
          <w:p w14:paraId="47D86E52" w14:textId="2BD5EBDD" w:rsidR="007C21CD" w:rsidRPr="00CA7AD0" w:rsidRDefault="007C21C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oliën/smeren van bewegende delen.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C6563A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tijdige melding technische problemen;</w:t>
            </w:r>
          </w:p>
          <w:p w14:paraId="7BE6B9D8" w14:textId="72CBAF0E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 xml:space="preserve">veiligheid </w:t>
            </w:r>
            <w:r w:rsidR="004A722C">
              <w:rPr>
                <w:color w:val="auto"/>
                <w:sz w:val="16"/>
              </w:rPr>
              <w:t>volgens</w:t>
            </w:r>
            <w:r w:rsidRPr="00C8611E">
              <w:rPr>
                <w:color w:val="auto"/>
                <w:sz w:val="16"/>
              </w:rPr>
              <w:t xml:space="preserve"> procedure;</w:t>
            </w:r>
          </w:p>
          <w:p w14:paraId="550D0C97" w14:textId="0B07A386" w:rsidR="007C21CD" w:rsidRPr="00CA7AD0" w:rsidRDefault="007C21C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</w:r>
            <w:r w:rsidR="004A722C">
              <w:rPr>
                <w:color w:val="auto"/>
                <w:sz w:val="16"/>
              </w:rPr>
              <w:t>volgens</w:t>
            </w:r>
            <w:r w:rsidRPr="00C8611E">
              <w:rPr>
                <w:color w:val="auto"/>
                <w:sz w:val="16"/>
              </w:rPr>
              <w:t xml:space="preserve"> voorschriften (HACCP, interne richtlijnen).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EA8EDA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Uitoefenen van kracht bij verplaatsen van grondstoffen/halffabricaten.</w:t>
            </w:r>
          </w:p>
          <w:p w14:paraId="1C77005D" w14:textId="77777777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Inspannende houding bij productie- en inpakwerkzaamheden.</w:t>
            </w:r>
          </w:p>
          <w:p w14:paraId="1C55A7FC" w14:textId="44BCAA2D" w:rsidR="007C21CD" w:rsidRPr="00C8611E" w:rsidRDefault="007C21CD" w:rsidP="007C21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 xml:space="preserve">Hinder van geluid en </w:t>
            </w:r>
            <w:r w:rsidR="00BA76C0">
              <w:rPr>
                <w:color w:val="auto"/>
                <w:sz w:val="16"/>
              </w:rPr>
              <w:t>temperatuurwisselingen</w:t>
            </w:r>
            <w:r w:rsidRPr="00C8611E">
              <w:rPr>
                <w:color w:val="auto"/>
                <w:sz w:val="16"/>
              </w:rPr>
              <w:t>.</w:t>
            </w:r>
          </w:p>
          <w:p w14:paraId="3D9A605A" w14:textId="1D1A2ADE" w:rsidR="00A55688" w:rsidRPr="00CA7AD0" w:rsidRDefault="007C21CD" w:rsidP="007C21CD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8611E">
              <w:rPr>
                <w:color w:val="auto"/>
                <w:sz w:val="16"/>
              </w:rPr>
              <w:t>-</w:t>
            </w:r>
            <w:r w:rsidRPr="00C8611E">
              <w:rPr>
                <w:color w:val="auto"/>
                <w:sz w:val="16"/>
              </w:rPr>
              <w:tab/>
              <w:t>Kans op letsel door in aanraking komen met bewegende of hete machinedelen/producten.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401ACF82" w:rsidR="00A55688" w:rsidRPr="00CA7AD0" w:rsidRDefault="00A55688" w:rsidP="004A722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7C37DA">
              <w:rPr>
                <w:color w:val="auto"/>
                <w:sz w:val="16"/>
                <w:lang w:bidi="x-none"/>
              </w:rPr>
              <w:t>dec</w:t>
            </w:r>
            <w:r w:rsidR="004A722C">
              <w:rPr>
                <w:color w:val="auto"/>
                <w:sz w:val="16"/>
                <w:lang w:bidi="x-none"/>
              </w:rPr>
              <w:t xml:space="preserve">ember </w:t>
            </w:r>
            <w:r w:rsidR="00BA76C0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6CDF3D14" w:rsidR="00A55688" w:rsidRPr="00CA7AD0" w:rsidRDefault="00A55688" w:rsidP="0071795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717959">
              <w:rPr>
                <w:color w:val="auto"/>
                <w:sz w:val="16"/>
                <w:lang w:bidi="x-none"/>
              </w:rPr>
              <w:t>2</w:t>
            </w:r>
          </w:p>
        </w:tc>
      </w:tr>
    </w:tbl>
    <w:p w14:paraId="75BE16D8" w14:textId="77777777" w:rsidR="000312EE" w:rsidRDefault="000312EE" w:rsidP="00BF35A0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43659E" w:rsidRDefault="0043659E" w:rsidP="007C21CD">
      <w:pPr>
        <w:spacing w:line="240" w:lineRule="auto"/>
      </w:pPr>
      <w:r>
        <w:separator/>
      </w:r>
    </w:p>
  </w:endnote>
  <w:endnote w:type="continuationSeparator" w:id="0">
    <w:p w14:paraId="71DDDD30" w14:textId="77777777" w:rsidR="0043659E" w:rsidRDefault="0043659E" w:rsidP="007C2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31FF7F23" w:rsidR="0043659E" w:rsidRPr="00C91EB1" w:rsidRDefault="0043659E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91EB1">
      <w:rPr>
        <w:color w:val="auto"/>
        <w:sz w:val="16"/>
        <w:szCs w:val="16"/>
      </w:rPr>
      <w:tab/>
    </w:r>
    <w:r w:rsidRPr="00C91EB1">
      <w:rPr>
        <w:color w:val="auto"/>
        <w:sz w:val="16"/>
        <w:szCs w:val="16"/>
      </w:rPr>
      <w:t xml:space="preserve">productiemedewerker I / </w:t>
    </w:r>
    <w:r w:rsidRPr="00C91EB1">
      <w:rPr>
        <w:rStyle w:val="Paginanummer"/>
        <w:color w:val="auto"/>
        <w:sz w:val="16"/>
        <w:szCs w:val="16"/>
      </w:rPr>
      <w:fldChar w:fldCharType="begin"/>
    </w:r>
    <w:r w:rsidRPr="00C91EB1">
      <w:rPr>
        <w:rStyle w:val="Paginanummer"/>
        <w:color w:val="auto"/>
        <w:sz w:val="16"/>
        <w:szCs w:val="16"/>
      </w:rPr>
      <w:instrText xml:space="preserve"> PAGE </w:instrText>
    </w:r>
    <w:r w:rsidRPr="00C91EB1">
      <w:rPr>
        <w:rStyle w:val="Paginanummer"/>
        <w:color w:val="auto"/>
        <w:sz w:val="16"/>
        <w:szCs w:val="16"/>
      </w:rPr>
      <w:fldChar w:fldCharType="separate"/>
    </w:r>
    <w:r w:rsidR="00835B9C">
      <w:rPr>
        <w:rStyle w:val="Paginanummer"/>
        <w:noProof/>
        <w:color w:val="auto"/>
        <w:sz w:val="16"/>
        <w:szCs w:val="16"/>
      </w:rPr>
      <w:t>1</w:t>
    </w:r>
    <w:r w:rsidRPr="00C91EB1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43659E" w:rsidRDefault="0043659E" w:rsidP="007C21CD">
      <w:pPr>
        <w:spacing w:line="240" w:lineRule="auto"/>
      </w:pPr>
      <w:r>
        <w:separator/>
      </w:r>
    </w:p>
  </w:footnote>
  <w:footnote w:type="continuationSeparator" w:id="0">
    <w:p w14:paraId="0CF65FD4" w14:textId="77777777" w:rsidR="0043659E" w:rsidRDefault="0043659E" w:rsidP="007C2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169957FB" w:rsidR="0043659E" w:rsidRPr="00CA7AD0" w:rsidRDefault="0043659E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8D5C55">
      <w:rPr>
        <w:color w:val="auto"/>
        <w:lang w:eastAsia="nl-NL"/>
      </w:rPr>
      <w:t>I.01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871F1"/>
    <w:rsid w:val="000D655A"/>
    <w:rsid w:val="0012031B"/>
    <w:rsid w:val="001304B6"/>
    <w:rsid w:val="001349E0"/>
    <w:rsid w:val="001C6D6E"/>
    <w:rsid w:val="001D2394"/>
    <w:rsid w:val="001D29D0"/>
    <w:rsid w:val="001E65B7"/>
    <w:rsid w:val="00222C6B"/>
    <w:rsid w:val="00270FE7"/>
    <w:rsid w:val="0043659E"/>
    <w:rsid w:val="00444E79"/>
    <w:rsid w:val="004A722C"/>
    <w:rsid w:val="004E5E02"/>
    <w:rsid w:val="005138B2"/>
    <w:rsid w:val="00533612"/>
    <w:rsid w:val="0068273E"/>
    <w:rsid w:val="00717959"/>
    <w:rsid w:val="00751D86"/>
    <w:rsid w:val="00756A2B"/>
    <w:rsid w:val="007866C1"/>
    <w:rsid w:val="007C21CD"/>
    <w:rsid w:val="007C37DA"/>
    <w:rsid w:val="007F4F4C"/>
    <w:rsid w:val="008239A5"/>
    <w:rsid w:val="00835B9C"/>
    <w:rsid w:val="00884CFB"/>
    <w:rsid w:val="008D5C55"/>
    <w:rsid w:val="00A46C73"/>
    <w:rsid w:val="00A540A3"/>
    <w:rsid w:val="00A55688"/>
    <w:rsid w:val="00AE1604"/>
    <w:rsid w:val="00B513C2"/>
    <w:rsid w:val="00B84655"/>
    <w:rsid w:val="00BA76C0"/>
    <w:rsid w:val="00BF35A0"/>
    <w:rsid w:val="00C227AD"/>
    <w:rsid w:val="00C91EB1"/>
    <w:rsid w:val="00D518B7"/>
    <w:rsid w:val="00D85DB0"/>
    <w:rsid w:val="00E2564D"/>
    <w:rsid w:val="00F146C8"/>
    <w:rsid w:val="00F97FD7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BA76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A76C0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BA76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A76C0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422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2016-05-24T09:44:00Z</dcterms:created>
  <dcterms:modified xsi:type="dcterms:W3CDTF">2016-05-24T09:44:00Z</dcterms:modified>
</cp:coreProperties>
</file>